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Arial" w:cs="Arial" w:eastAsia="Arial" w:hAnsi="Arial"/>
          <w:b/>
          <w:bCs/>
          <w:color w:val="1C4A3E"/>
          <w:sz w:val="36"/>
          <w:szCs w:val="36"/>
        </w:rPr>
        <w:t xml:space="preserve">[Foreningens fulde navn]</w:t>
      </w:r>
    </w:p>
    <w:p>
      <w:pPr>
        <w:spacing w:before="0" w:after="80"/>
        <w:jc w:val="center"/>
      </w:pPr>
      <w:r>
        <w:rPr>
          <w:rFonts w:ascii="Arial" w:cs="Arial" w:eastAsia="Arial" w:hAnsi="Arial"/>
          <w:b/>
          <w:bCs/>
          <w:color w:val="0F1A18"/>
          <w:sz w:val="48"/>
          <w:szCs w:val="48"/>
        </w:rPr>
        <w:t xml:space="preserve">ORDENSREGLER</w:t>
      </w:r>
    </w:p>
    <w:p>
      <w:pPr>
        <w:spacing w:before="0" w:after="40"/>
        <w:jc w:val="center"/>
      </w:pPr>
      <w:r>
        <w:rPr>
          <w:rFonts w:ascii="Arial" w:cs="Arial" w:eastAsia="Arial" w:hAnsi="Arial"/>
          <w:color w:val="6B7C78"/>
          <w:sz w:val="20"/>
          <w:szCs w:val="20"/>
        </w:rPr>
        <w:t xml:space="preserve">Vedtaget på generalforsamlingen den [dato]</w:t>
      </w:r>
    </w:p>
    <w:p>
      <w:pPr>
        <w:spacing w:before="0" w:after="0"/>
        <w:jc w:val="center"/>
      </w:pPr>
      <w:r>
        <w:rPr>
          <w:rFonts w:ascii="Arial" w:cs="Arial" w:eastAsia="Arial" w:hAnsi="Arial"/>
          <w:i/>
          <w:iCs/>
          <w:color w:val="6B7C78"/>
          <w:sz w:val="18"/>
          <w:szCs w:val="18"/>
        </w:rPr>
        <w:t xml:space="preserve">I medfør af vedtægternes § [11]</w:t>
      </w:r>
    </w:p>
    <w:p>
      <w:pPr>
        <w:pBdr>
          <w:left w:val="single" w:color="1C4A3E" w:sz="8" w:space="4"/>
        </w:pBdr>
        <w:shd w:fill="F5F0E8" w:val="clear"/>
        <w:spacing w:before="80" w:after="60"/>
        <w:ind w:left="200"/>
      </w:pPr>
      <w:r>
        <w:rPr>
          <w:rFonts w:ascii="Arial" w:cs="Arial" w:eastAsia="Arial" w:hAnsi="Arial"/>
          <w:i/>
          <w:iCs/>
          <w:color w:val="6B7C78"/>
          <w:sz w:val="18"/>
          <w:szCs w:val="18"/>
        </w:rPr>
        <w:t xml:space="preserve">Vejledning: Ordensregler må ikke stride mod vedtægterne, lokalplanen, den tinglyste deklaration eller lovgivningen (hegnsloven, vejloven, kommunens regulativer). Slet de grå bokse, før reglerne vedtages, og slet de paragraffer, I ikke har brug for.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1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FORMÅL OG GYLDIGHED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Ordensreglerne gælder for alle ejere og beboere i [foreningens navn] samt deres gæster og lejere. Ejeren er ansvarlig for, at reglerne overholdes af husstanden og lejere.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Reglerne skal sikre, at området er rart og trygt at bo i, og at fællesarealer og veje holdes i god stand.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2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FÆLLESAREALER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Fællesarealerne er til fælles brug og skal efterlades, som man selv ønsker at finde dem. Affald tages med hjem.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Hunde skal føres i snor på fællesarealerne, og efterladenskaber samles op.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3.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Det er ikke tilladt at henstille trailere, både, campingvogne, byggematerialer eller lignende på fællesarealerne [uden bestyrelsens tilladelse].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4.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Legepladsen må benyttes [kl. 8 til 21]. Forældre har ansvaret for deres børn.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3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VEJE, STIER OG PARKERING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Kørsel på foreningens veje sker med højst [20/30] km/t og med særligt hensyn til legende børn.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Parkering sker på egen grund. Gæsteparkering på vejen skal ske, så renovation, redningskøretøjer og snerydning kan komme frem. Parkering på vendepladser og ud for brandhaner er ikke tilladt.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3.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Campingvogne, trailere, både og køretøjer over 3.500 kg må højst holde på vejen i [24 timer] i forbindelse med af- og pålæsning.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4.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Ejeren rydder sne og bekæmper glatføre på fortov og sti ud for egen ejendom, jf. kommunens regulativ for private fællesveje. [Foreningen sørger for snerydning af kørebanen.]</w:t>
      </w:r>
    </w:p>
    <w:p>
      <w:pPr>
        <w:pBdr>
          <w:left w:val="single" w:color="1C4A3E" w:sz="8" w:space="4"/>
        </w:pBdr>
        <w:shd w:fill="F5F0E8" w:val="clear"/>
        <w:spacing w:before="80" w:after="60"/>
        <w:ind w:left="200"/>
      </w:pPr>
      <w:r>
        <w:rPr>
          <w:rFonts w:ascii="Arial" w:cs="Arial" w:eastAsia="Arial" w:hAnsi="Arial"/>
          <w:i/>
          <w:iCs/>
          <w:color w:val="6B7C78"/>
          <w:sz w:val="18"/>
          <w:szCs w:val="18"/>
        </w:rPr>
        <w:t xml:space="preserve">Vejledning: På private fællesveje er grundejerne selv forpligtet til vintervedligehold og renholdelse. Tjek kommunens regulativ, så reglen passer med, hvad kommunen kræver.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4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HÆKKE, HEGN OG BEPLANTNING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Hække mod vej og sti holdes i højst [1,8] meters højde og klippes, så de ikke rager ud over skel. Hækken skal være klippet senest den [1. juli] og [1. oktober].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Ved vejhjørner og udkørsler holdes beplantningen under [0,8] meter af hensyn til oversigten.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3.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Træer og buske må ikke genere naboer med skygge, nedfald eller rødder. Kan naboerne ikke blive enige, gælder hegnslovens regler.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4.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[Hegn mod vej skal være levende hegn. Faste hegn må kun opsættes efter lokalplanens regler.]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5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STØJ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Brug af motorplæneklipper, hækklipper, motorsav og andre støjende maskiner er tilladt på hverdage kl. [8 til 20], lørdage kl. [9 til 17] og søn- og helligdage kl. [10 til 12].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Ved fester og andre arrangementer vises hensyn til naboerne, som gerne må have besked på forhånd. Musik dæmpes efter kl. [23].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3.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Byggeri og håndværkerarbejde, der støjer, udføres på hverdage kl. [7 til 18] og lørdage kl. [8 til 16].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6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AFFALD, AFBRÆNDING OG BÅL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Affaldsbeholdere stilles frem til tømning tidligst dagen før og tages ind igen senest dagen efter. Storskrald må ikke henstilles på vejen uden for kommunens afhentningsdage.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Afbrænding af haveaffald er ikke tilladt. Bålfade og grill må bruges under hensyn til naboerne og brandmyndighedernes regler.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7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HUSDYR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Husdyr holdes, så de ikke generer naboer med støj, lugt eller efterladenskaber. Hunde må ikke gå løse i området.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[Hønsehold og andre dyr ud over almindelige kæledyr kræver bestyrelsens tilladelse og må ikke omfatte haner.]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8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FÆLLES FACILITETER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Foreningens [fælleshus, telt, borde, bænke, trailer] kan lånes eller lejes efter de regler, bestyrelsen fastsætter. Udstyret afleveres rengjort og i samme stand som modtaget.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Skader på fælles ejendom meldes til bestyrelsen. Den, der forvolder skaden, betaler for udbedringen.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9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OVERTRÆDELSE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Overtrædelse af ordensreglerne tages først op direkte med den, det drejer sig om. De fleste sager løses med en snak over hækken.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Løses sagen ikke, kan bestyrelsen efter skriftlig henvendelse give en skriftlig advarsel. Gentagne overtrædelser kan medføre bøde efter vedtægternes § [11].</w:t>
      </w:r>
    </w:p>
    <w:p>
      <w:pPr>
        <w:pBdr>
          <w:left w:val="single" w:color="1C4A3E" w:sz="8" w:space="4"/>
        </w:pBdr>
        <w:shd w:fill="F5F0E8" w:val="clear"/>
        <w:spacing w:before="80" w:after="60"/>
        <w:ind w:left="200"/>
      </w:pPr>
      <w:r>
        <w:rPr>
          <w:rFonts w:ascii="Arial" w:cs="Arial" w:eastAsia="Arial" w:hAnsi="Arial"/>
          <w:i/>
          <w:iCs/>
          <w:color w:val="6B7C78"/>
          <w:sz w:val="18"/>
          <w:szCs w:val="18"/>
        </w:rPr>
        <w:t xml:space="preserve">Vejledning: Bøder kræver hjemmel i vedtægterne. Står der intet om sanktioner i vedtægterne, skal stk. 2 kun nævne advarsel. Bestyrelsen kan aldrig selv give bøder for forhold, der hører under politiet eller kommunen.</w:t>
      </w:r>
    </w:p>
    <w:p>
      <w:pPr>
        <w:spacing w:before="240" w:after="60"/>
      </w:pPr>
      <w:r>
        <w:rPr>
          <w:rFonts w:ascii="Arial" w:cs="Arial" w:eastAsia="Arial" w:hAnsi="Arial"/>
          <w:b/>
          <w:bCs/>
          <w:color w:val="1C4A3E"/>
          <w:sz w:val="28"/>
          <w:szCs w:val="28"/>
        </w:rPr>
        <w:t xml:space="preserve">§ 10  </w:t>
      </w:r>
      <w:r>
        <w:rPr>
          <w:rFonts w:ascii="Arial" w:cs="Arial" w:eastAsia="Arial" w:hAnsi="Arial"/>
          <w:b/>
          <w:bCs/>
          <w:color w:val="6B7C78"/>
          <w:sz w:val="20"/>
          <w:szCs w:val="20"/>
        </w:rPr>
        <w:t xml:space="preserve">ÆNDRING AF ORDENSREGLERNE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1.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Ordensreglerne kan ændres af [generalforsamlingen med simpelt flertal / bestyrelsen, hvorefter de forelægges næste generalforsamling til orientering].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color w:val="0F1A18"/>
          <w:sz w:val="22"/>
          <w:szCs w:val="22"/>
        </w:rPr>
        <w:t xml:space="preserve">Stk. 2.  </w:t>
      </w:r>
      <w:r>
        <w:rPr>
          <w:rFonts w:ascii="Arial" w:cs="Arial" w:eastAsia="Arial" w:hAnsi="Arial"/>
          <w:color w:val="0F1A18"/>
          <w:sz w:val="22"/>
          <w:szCs w:val="22"/>
        </w:rPr>
        <w:t xml:space="preserve">Gældende ordensregler findes på foreningens hjemmeside og udleveres til nye ejere.</w:t>
      </w:r>
    </w:p>
    <w:p>
      <w:pPr>
        <w:pBdr>
          <w:top w:val="double" w:color="1C4A3E" w:sz="6" w:space="8"/>
        </w:pBdr>
        <w:spacing w:before="0" w:after="60"/>
      </w:pPr>
      <w:r>
        <w:rPr>
          <w:rFonts w:ascii="Arial" w:cs="Arial" w:eastAsia="Arial" w:hAnsi="Arial"/>
          <w:color w:val="0F1A18"/>
          <w:sz w:val="20"/>
          <w:szCs w:val="20"/>
        </w:rPr>
        <w:t xml:space="preserve">Således vedtaget på generalforsamlingen den [dato].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19"/>
        <w:gridCol w:w="400"/>
        <w:gridCol w:w="4619"/>
      </w:tblGrid>
      <w:tr>
        <w:tc>
          <w:tcPr>
            <w:tcW w:type="dxa" w:w="4619"/>
            <w:tcBorders>
              <w:top w:val="single" w:color="0F1A18" w:sz="4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6B7C78"/>
                <w:sz w:val="20"/>
                <w:szCs w:val="20"/>
              </w:rPr>
              <w:t xml:space="preserve">[Navn]</w:t>
            </w:r>
          </w:p>
          <w:p>
            <w:r>
              <w:rPr>
                <w:rFonts w:ascii="Arial" w:cs="Arial" w:eastAsia="Arial" w:hAnsi="Arial"/>
                <w:color w:val="6B7C78"/>
                <w:sz w:val="18"/>
                <w:szCs w:val="18"/>
              </w:rPr>
              <w:t xml:space="preserve">Dirigent</w:t>
            </w:r>
          </w:p>
        </w:tc>
        <w:tc>
          <w:tcPr>
            <w:tcW w:type="dxa" w:w="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/>
        </w:tc>
        <w:tc>
          <w:tcPr>
            <w:tcW w:type="dxa" w:w="4619"/>
            <w:tcBorders>
              <w:top w:val="single" w:color="0F1A18" w:sz="4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6B7C78"/>
                <w:sz w:val="20"/>
                <w:szCs w:val="20"/>
              </w:rPr>
              <w:t xml:space="preserve">[Navn]</w:t>
            </w:r>
          </w:p>
          <w:p>
            <w:r>
              <w:rPr>
                <w:rFonts w:ascii="Arial" w:cs="Arial" w:eastAsia="Arial" w:hAnsi="Arial"/>
                <w:color w:val="6B7C78"/>
                <w:sz w:val="18"/>
                <w:szCs w:val="18"/>
              </w:rPr>
              <w:t xml:space="preserve">Formand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BFB0" w:sz="4" w:space="4"/>
      </w:pBdr>
      <w:tabs>
        <w:tab w:val="right" w:pos="9638"/>
      </w:tabs>
      <w:spacing w:before="60"/>
    </w:pPr>
    <w:r>
      <w:rPr>
        <w:rFonts w:ascii="Arial" w:cs="Arial" w:eastAsia="Arial" w:hAnsi="Arial"/>
        <w:color w:val="6B7C78"/>
        <w:sz w:val="16"/>
        <w:szCs w:val="16"/>
      </w:rPr>
      <w:t xml:space="preserve">[Foreningens navn]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B7C78"/>
        <w:sz w:val="16"/>
        <w:szCs w:val="16"/>
      </w:rPr>
      <w:t xml:space="preserve">Side </w:t>
    </w:r>
    <w:fldSimple w:instr="[object Object]"/>
    <w:r>
      <w:rPr>
        <w:rFonts w:ascii="Arial" w:cs="Arial" w:eastAsia="Arial" w:hAnsi="Arial"/>
        <w:color w:val="6B7C78"/>
        <w:sz w:val="16"/>
        <w:szCs w:val="16"/>
      </w:rPr>
      <w:t xml:space="preserve">  |  MinGrundejer.dk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A1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2026-03-30T12:18:23.173Z</dcterms:created>
  <dcterms:modified xsi:type="dcterms:W3CDTF">2026-03-30T12:18:23.173Z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